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7A0F4"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6966731" w14:textId="5DB31C16" w:rsidR="001D3DFA" w:rsidRPr="001D3DFA" w:rsidRDefault="001D3DFA" w:rsidP="52FA1C63">
      <w:pPr>
        <w:rPr>
          <w:rFonts w:ascii="Arial Black" w:eastAsia="Times New Roman" w:hAnsi="Arial Black" w:cs="Arial"/>
          <w:b/>
          <w:bCs/>
          <w:color w:val="242C65"/>
          <w:sz w:val="52"/>
          <w:szCs w:val="52"/>
        </w:rPr>
      </w:pPr>
      <w:r w:rsidRPr="52FA1C63">
        <w:rPr>
          <w:rFonts w:ascii="Arial Black" w:eastAsia="Times New Roman" w:hAnsi="Arial Black" w:cs="Arial"/>
          <w:b/>
          <w:bCs/>
          <w:color w:val="242C65"/>
          <w:sz w:val="52"/>
          <w:szCs w:val="52"/>
        </w:rPr>
        <w:t>S</w:t>
      </w:r>
      <w:r w:rsidR="00ED6E57">
        <w:rPr>
          <w:rFonts w:ascii="Arial Black" w:eastAsia="Times New Roman" w:hAnsi="Arial Black" w:cs="Arial"/>
          <w:b/>
          <w:bCs/>
          <w:color w:val="242C65"/>
          <w:sz w:val="52"/>
          <w:szCs w:val="52"/>
        </w:rPr>
        <w:t>outh Africa</w:t>
      </w:r>
      <w:r w:rsidRPr="52FA1C63">
        <w:rPr>
          <w:rFonts w:ascii="Arial Black" w:eastAsia="Times New Roman" w:hAnsi="Arial Black" w:cs="Arial"/>
          <w:b/>
          <w:bCs/>
          <w:color w:val="242C65"/>
          <w:sz w:val="52"/>
          <w:szCs w:val="52"/>
        </w:rPr>
        <w:t xml:space="preserve"> </w:t>
      </w:r>
    </w:p>
    <w:p w14:paraId="23017F45" w14:textId="77777777" w:rsidR="52FA1C63" w:rsidRDefault="52FA1C63" w:rsidP="52FA1C63">
      <w:pPr>
        <w:rPr>
          <w:rFonts w:ascii="Arial Black" w:eastAsia="Times New Roman" w:hAnsi="Arial Black" w:cs="Arial"/>
          <w:b/>
          <w:bCs/>
          <w:color w:val="242C65"/>
          <w:sz w:val="40"/>
          <w:szCs w:val="40"/>
        </w:rPr>
      </w:pPr>
    </w:p>
    <w:p w14:paraId="0B7C43F3"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5FE50EA0"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People who have a long-term or recurring physical or mental impairment which substantially limits their prospects of entry into, or advancement in, employment.</w:t>
      </w:r>
    </w:p>
    <w:p w14:paraId="716EF966"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long-term or recurring Long-term usually means the impairment has lasted or is likely to persist for at least twelve months. A short-term or temporary illness or injury is not an impairment which gives rise to a disability.</w:t>
      </w:r>
    </w:p>
    <w:p w14:paraId="49629FC3"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recurring impairment is one that is likely to happen again and to be substantially limiting.</w:t>
      </w:r>
    </w:p>
    <w:p w14:paraId="6797D048"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progressive conditions are those that are likely to develop or change or recur (people living with progressive conditions or illnesses are considered as people with disabilities once the impairment starts to be substantially limiting)</w:t>
      </w:r>
    </w:p>
    <w:p w14:paraId="461E4F32" w14:textId="77777777" w:rsidR="00ED6E57" w:rsidRPr="00ED6E57" w:rsidRDefault="00ED6E57" w:rsidP="00ED6E57">
      <w:pPr>
        <w:rPr>
          <w:rFonts w:ascii="Arial" w:eastAsia="Times New Roman" w:hAnsi="Arial" w:cs="Arial"/>
          <w:color w:val="000000"/>
        </w:rPr>
      </w:pPr>
    </w:p>
    <w:p w14:paraId="13D1005E"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xml:space="preserve">An impairment may be physical or mental. ‘Physical’ impairment means a partial or total loss of a bodily function or part of the body. It includes sensory impairments such as being deaf, hearing impaired, or visually impaired and any combination of physical or mental impairments. ‘Mental’ impairment means a clinically </w:t>
      </w:r>
      <w:proofErr w:type="spellStart"/>
      <w:r w:rsidRPr="00ED6E57">
        <w:rPr>
          <w:rFonts w:ascii="Arial" w:eastAsia="Times New Roman" w:hAnsi="Arial" w:cs="Arial"/>
          <w:color w:val="000000"/>
        </w:rPr>
        <w:t>recognised</w:t>
      </w:r>
      <w:proofErr w:type="spellEnd"/>
      <w:r w:rsidRPr="00ED6E57">
        <w:rPr>
          <w:rFonts w:ascii="Arial" w:eastAsia="Times New Roman" w:hAnsi="Arial" w:cs="Arial"/>
          <w:color w:val="000000"/>
        </w:rPr>
        <w:t xml:space="preserve"> condition or illness that affects a person’s thought processes, judgment or emotions.</w:t>
      </w:r>
    </w:p>
    <w:p w14:paraId="5407C966" w14:textId="77777777" w:rsidR="00ED6E57" w:rsidRPr="00ED6E57" w:rsidRDefault="00ED6E57" w:rsidP="00ED6E57">
      <w:pPr>
        <w:rPr>
          <w:rFonts w:ascii="Arial" w:eastAsia="Times New Roman" w:hAnsi="Arial" w:cs="Arial"/>
          <w:color w:val="000000"/>
        </w:rPr>
      </w:pPr>
    </w:p>
    <w:p w14:paraId="49C6312F"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xml:space="preserve">An impairment is substantially limiting if, in the absence of reasonable accommodation by the employer, a person would be either totally unable to do a class of jobs or would be significantly limited in doing the </w:t>
      </w:r>
      <w:proofErr w:type="gramStart"/>
      <w:r w:rsidRPr="00ED6E57">
        <w:rPr>
          <w:rFonts w:ascii="Arial" w:eastAsia="Times New Roman" w:hAnsi="Arial" w:cs="Arial"/>
          <w:color w:val="000000"/>
        </w:rPr>
        <w:t>particular class</w:t>
      </w:r>
      <w:proofErr w:type="gramEnd"/>
      <w:r w:rsidRPr="00ED6E57">
        <w:rPr>
          <w:rFonts w:ascii="Arial" w:eastAsia="Times New Roman" w:hAnsi="Arial" w:cs="Arial"/>
          <w:color w:val="000000"/>
        </w:rPr>
        <w:t xml:space="preserve"> of jobs. This should be determined by considering the nature, extent, duration and impact of the impairment as well as the essential functions of the class of jobs in question.</w:t>
      </w:r>
    </w:p>
    <w:p w14:paraId="5359BDD3" w14:textId="77777777" w:rsidR="00ED6E57" w:rsidRPr="00ED6E57" w:rsidRDefault="00ED6E57" w:rsidP="00ED6E57">
      <w:pPr>
        <w:rPr>
          <w:rFonts w:ascii="Arial" w:eastAsia="Times New Roman" w:hAnsi="Arial" w:cs="Arial"/>
          <w:color w:val="000000"/>
        </w:rPr>
      </w:pPr>
    </w:p>
    <w:p w14:paraId="34D43B1E"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xml:space="preserve">“In the 2011 South African Census, disability was defined as “difficulties encountered in functioning due to body impairments or inactivity limitations, with or without the use of assistive </w:t>
      </w:r>
      <w:proofErr w:type="gramStart"/>
      <w:r w:rsidRPr="00ED6E57">
        <w:rPr>
          <w:rFonts w:ascii="Arial" w:eastAsia="Times New Roman" w:hAnsi="Arial" w:cs="Arial"/>
          <w:color w:val="000000"/>
        </w:rPr>
        <w:t>devices</w:t>
      </w:r>
      <w:proofErr w:type="gramEnd"/>
      <w:r w:rsidRPr="00ED6E57">
        <w:rPr>
          <w:rFonts w:ascii="Arial" w:eastAsia="Times New Roman" w:hAnsi="Arial" w:cs="Arial"/>
          <w:color w:val="000000"/>
        </w:rPr>
        <w:t>”</w:t>
      </w:r>
    </w:p>
    <w:p w14:paraId="4CECC437" w14:textId="77777777" w:rsidR="00ED6E57" w:rsidRPr="00ED6E57" w:rsidRDefault="00ED6E57" w:rsidP="00ED6E57">
      <w:pPr>
        <w:rPr>
          <w:rFonts w:ascii="Arial" w:eastAsia="Times New Roman" w:hAnsi="Arial" w:cs="Arial"/>
          <w:color w:val="000000"/>
        </w:rPr>
      </w:pPr>
    </w:p>
    <w:p w14:paraId="05E69B53" w14:textId="32305569" w:rsidR="001D3DFA" w:rsidRPr="001D3DFA" w:rsidRDefault="00ED6E57" w:rsidP="00ED6E57">
      <w:pPr>
        <w:rPr>
          <w:rFonts w:ascii="Times New Roman" w:eastAsia="Times New Roman" w:hAnsi="Times New Roman" w:cs="Times New Roman"/>
          <w:color w:val="000000"/>
        </w:rPr>
      </w:pPr>
      <w:r w:rsidRPr="00ED6E57">
        <w:rPr>
          <w:rFonts w:ascii="Arial" w:eastAsia="Times New Roman" w:hAnsi="Arial" w:cs="Arial"/>
          <w:color w:val="000000"/>
        </w:rPr>
        <w:t>(PDF) The development of disability-related employment policies in the South African public service.</w:t>
      </w:r>
    </w:p>
    <w:p w14:paraId="7AE163F0"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F912A98" w14:textId="77777777" w:rsidR="00ED6E57" w:rsidRPr="00ED6E57" w:rsidRDefault="00ED6E57" w:rsidP="00ED6E57">
      <w:pPr>
        <w:spacing w:after="240"/>
        <w:rPr>
          <w:rFonts w:ascii="Arial" w:eastAsia="Times New Roman" w:hAnsi="Arial" w:cs="Arial"/>
          <w:color w:val="000000"/>
        </w:rPr>
      </w:pPr>
      <w:r w:rsidRPr="00ED6E57">
        <w:rPr>
          <w:rFonts w:ascii="Arial" w:eastAsia="Times New Roman" w:hAnsi="Arial" w:cs="Arial"/>
          <w:color w:val="000000"/>
        </w:rPr>
        <w:t xml:space="preserve">The national constitution’s chapter two, “bill of rights” explicitly prohibits unfair discrimination against people </w:t>
      </w:r>
      <w:proofErr w:type="gramStart"/>
      <w:r w:rsidRPr="00ED6E57">
        <w:rPr>
          <w:rFonts w:ascii="Arial" w:eastAsia="Times New Roman" w:hAnsi="Arial" w:cs="Arial"/>
          <w:color w:val="000000"/>
        </w:rPr>
        <w:t>on the basis of</w:t>
      </w:r>
      <w:proofErr w:type="gramEnd"/>
      <w:r w:rsidRPr="00ED6E57">
        <w:rPr>
          <w:rFonts w:ascii="Arial" w:eastAsia="Times New Roman" w:hAnsi="Arial" w:cs="Arial"/>
          <w:color w:val="000000"/>
        </w:rPr>
        <w:t xml:space="preserve"> disability or health status.</w:t>
      </w:r>
    </w:p>
    <w:p w14:paraId="5F1BEB26" w14:textId="77777777" w:rsidR="00ED6E57" w:rsidRPr="00ED6E57" w:rsidRDefault="00ED6E57" w:rsidP="00ED6E57">
      <w:pPr>
        <w:spacing w:after="240"/>
        <w:rPr>
          <w:rFonts w:ascii="Arial" w:eastAsia="Times New Roman" w:hAnsi="Arial" w:cs="Arial"/>
          <w:color w:val="000000"/>
        </w:rPr>
      </w:pPr>
    </w:p>
    <w:p w14:paraId="4D18FA27" w14:textId="77777777" w:rsidR="00ED6E57" w:rsidRPr="00ED6E57" w:rsidRDefault="00ED6E57" w:rsidP="00ED6E57">
      <w:pPr>
        <w:spacing w:after="240"/>
        <w:rPr>
          <w:rFonts w:ascii="Arial" w:eastAsia="Times New Roman" w:hAnsi="Arial" w:cs="Arial"/>
          <w:color w:val="000000"/>
        </w:rPr>
      </w:pPr>
      <w:r w:rsidRPr="00ED6E57">
        <w:rPr>
          <w:rFonts w:ascii="Arial" w:eastAsia="Times New Roman" w:hAnsi="Arial" w:cs="Arial"/>
          <w:color w:val="000000"/>
        </w:rPr>
        <w:t xml:space="preserve">Employment Equity Act, </w:t>
      </w:r>
      <w:proofErr w:type="gramStart"/>
      <w:r w:rsidRPr="00ED6E57">
        <w:rPr>
          <w:rFonts w:ascii="Arial" w:eastAsia="Times New Roman" w:hAnsi="Arial" w:cs="Arial"/>
          <w:color w:val="000000"/>
        </w:rPr>
        <w:t>No</w:t>
      </w:r>
      <w:proofErr w:type="gramEnd"/>
      <w:r w:rsidRPr="00ED6E57">
        <w:rPr>
          <w:rFonts w:ascii="Arial" w:eastAsia="Times New Roman" w:hAnsi="Arial" w:cs="Arial"/>
          <w:color w:val="000000"/>
        </w:rPr>
        <w:t xml:space="preserve"> 55 of 1998, Prevents Unlawful discrimination in employment to </w:t>
      </w:r>
      <w:proofErr w:type="spellStart"/>
      <w:r w:rsidRPr="00ED6E57">
        <w:rPr>
          <w:rFonts w:ascii="Arial" w:eastAsia="Times New Roman" w:hAnsi="Arial" w:cs="Arial"/>
          <w:color w:val="000000"/>
        </w:rPr>
        <w:t>incude</w:t>
      </w:r>
      <w:proofErr w:type="spellEnd"/>
      <w:r w:rsidRPr="00ED6E57">
        <w:rPr>
          <w:rFonts w:ascii="Arial" w:eastAsia="Times New Roman" w:hAnsi="Arial" w:cs="Arial"/>
          <w:color w:val="000000"/>
        </w:rPr>
        <w:t xml:space="preserve"> people with disabilities</w:t>
      </w:r>
    </w:p>
    <w:p w14:paraId="524192D8" w14:textId="77777777" w:rsidR="00ED6E57" w:rsidRPr="00ED6E57" w:rsidRDefault="00ED6E57" w:rsidP="00ED6E57">
      <w:pPr>
        <w:spacing w:after="240"/>
        <w:rPr>
          <w:rFonts w:ascii="Arial" w:eastAsia="Times New Roman" w:hAnsi="Arial" w:cs="Arial"/>
          <w:color w:val="000000"/>
        </w:rPr>
      </w:pPr>
    </w:p>
    <w:p w14:paraId="38AB38CB" w14:textId="77777777" w:rsidR="00ED6E57" w:rsidRPr="00ED6E57" w:rsidRDefault="00ED6E57" w:rsidP="00ED6E57">
      <w:pPr>
        <w:spacing w:after="240"/>
        <w:rPr>
          <w:rFonts w:ascii="Arial" w:eastAsia="Times New Roman" w:hAnsi="Arial" w:cs="Arial"/>
          <w:color w:val="000000"/>
        </w:rPr>
      </w:pPr>
      <w:r w:rsidRPr="00ED6E57">
        <w:rPr>
          <w:rFonts w:ascii="Arial" w:eastAsia="Times New Roman" w:hAnsi="Arial" w:cs="Arial"/>
          <w:color w:val="000000"/>
        </w:rPr>
        <w:t xml:space="preserve">The Skills Development Act is a significant piece of legislation as it “recognizes people with disabilities as one of the target groups for the purposes of skills development and advancement in the workplace”. This Act empowers people with disabilities to participate in learnership </w:t>
      </w:r>
      <w:proofErr w:type="spellStart"/>
      <w:r w:rsidRPr="00ED6E57">
        <w:rPr>
          <w:rFonts w:ascii="Arial" w:eastAsia="Times New Roman" w:hAnsi="Arial" w:cs="Arial"/>
          <w:color w:val="000000"/>
        </w:rPr>
        <w:t>programmes</w:t>
      </w:r>
      <w:proofErr w:type="spellEnd"/>
      <w:r w:rsidRPr="00ED6E57">
        <w:rPr>
          <w:rFonts w:ascii="Arial" w:eastAsia="Times New Roman" w:hAnsi="Arial" w:cs="Arial"/>
          <w:color w:val="000000"/>
        </w:rPr>
        <w:t xml:space="preserve"> and thus creates the opportunity of skills development and possible employment.</w:t>
      </w:r>
    </w:p>
    <w:p w14:paraId="1BAE92CC" w14:textId="77777777" w:rsidR="00ED6E57" w:rsidRPr="00ED6E57" w:rsidRDefault="00ED6E57" w:rsidP="00ED6E57">
      <w:pPr>
        <w:spacing w:after="240"/>
        <w:rPr>
          <w:rFonts w:ascii="Arial" w:eastAsia="Times New Roman" w:hAnsi="Arial" w:cs="Arial"/>
          <w:color w:val="000000"/>
        </w:rPr>
      </w:pPr>
    </w:p>
    <w:p w14:paraId="25954D67" w14:textId="134267CA" w:rsidR="001D3DFA" w:rsidRPr="001D3DFA" w:rsidRDefault="00ED6E57" w:rsidP="00ED6E57">
      <w:pPr>
        <w:spacing w:after="240"/>
        <w:rPr>
          <w:rFonts w:ascii="Times New Roman" w:eastAsia="Times New Roman" w:hAnsi="Times New Roman" w:cs="Times New Roman"/>
          <w:color w:val="000000"/>
        </w:rPr>
      </w:pPr>
      <w:r w:rsidRPr="00ED6E57">
        <w:rPr>
          <w:rFonts w:ascii="Arial" w:eastAsia="Times New Roman" w:hAnsi="Arial" w:cs="Arial"/>
          <w:color w:val="000000"/>
        </w:rPr>
        <w:t xml:space="preserve">Ratified UN Convention on Rights of Persons with </w:t>
      </w:r>
      <w:proofErr w:type="spellStart"/>
      <w:r w:rsidRPr="00ED6E57">
        <w:rPr>
          <w:rFonts w:ascii="Arial" w:eastAsia="Times New Roman" w:hAnsi="Arial" w:cs="Arial"/>
          <w:color w:val="000000"/>
        </w:rPr>
        <w:t>Disabilties</w:t>
      </w:r>
      <w:proofErr w:type="spellEnd"/>
      <w:r w:rsidRPr="00ED6E57">
        <w:rPr>
          <w:rFonts w:ascii="Arial" w:eastAsia="Times New Roman" w:hAnsi="Arial" w:cs="Arial"/>
          <w:color w:val="000000"/>
        </w:rPr>
        <w:t xml:space="preserve"> on 30 November 2007</w:t>
      </w:r>
    </w:p>
    <w:p w14:paraId="6BC73C43"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03824074"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Every employer must take steps to promote equal opportunity in the workplace by eliminating unfair discrimination in any employment policy or practice.</w:t>
      </w:r>
    </w:p>
    <w:p w14:paraId="36EF4EA6" w14:textId="77777777" w:rsidR="00ED6E57" w:rsidRPr="00ED6E57" w:rsidRDefault="00ED6E57" w:rsidP="00ED6E57">
      <w:pPr>
        <w:rPr>
          <w:rFonts w:ascii="Arial" w:eastAsia="Times New Roman" w:hAnsi="Arial" w:cs="Arial"/>
          <w:color w:val="000000"/>
        </w:rPr>
      </w:pPr>
    </w:p>
    <w:p w14:paraId="15A90C1A"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To achieve employment equity, a designated employer must– a. consult with its employees as required by section; b. conduct an analysis as required by section; c. prepare an employment equity plan as required by section; and d. report to the Director-General on progress made in implementing its employment equity plan.</w:t>
      </w:r>
    </w:p>
    <w:p w14:paraId="1141F41A"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Employment Equity target of 2% of your workforce comprising Persons with Disabilities.</w:t>
      </w:r>
    </w:p>
    <w:p w14:paraId="2A3E34D5" w14:textId="77777777" w:rsidR="00ED6E57" w:rsidRPr="00ED6E57" w:rsidRDefault="00ED6E57" w:rsidP="00ED6E57">
      <w:pPr>
        <w:rPr>
          <w:rFonts w:ascii="Arial" w:eastAsia="Times New Roman" w:hAnsi="Arial" w:cs="Arial"/>
          <w:color w:val="000000"/>
        </w:rPr>
      </w:pPr>
    </w:p>
    <w:p w14:paraId="2F7D8960"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xml:space="preserve">The obligation may arise at any of the different stages in employment when an applicant or employee voluntarily discloses a disability related accommodation need or when such a need is reasonably self-evident to the employer. Employers must also accommodate employees when work or the work environment </w:t>
      </w:r>
      <w:proofErr w:type="gramStart"/>
      <w:r w:rsidRPr="00ED6E57">
        <w:rPr>
          <w:rFonts w:ascii="Arial" w:eastAsia="Times New Roman" w:hAnsi="Arial" w:cs="Arial"/>
          <w:color w:val="000000"/>
        </w:rPr>
        <w:t>changes</w:t>
      </w:r>
      <w:proofErr w:type="gramEnd"/>
      <w:r w:rsidRPr="00ED6E57">
        <w:rPr>
          <w:rFonts w:ascii="Arial" w:eastAsia="Times New Roman" w:hAnsi="Arial" w:cs="Arial"/>
          <w:color w:val="000000"/>
        </w:rPr>
        <w:t xml:space="preserve"> or an impairment varies which affects the employee’s ability to perform the essential functions of the job. The Technical Assistance Manual (Republic of South Africa, 2005) assists employers </w:t>
      </w:r>
      <w:proofErr w:type="gramStart"/>
      <w:r w:rsidRPr="00ED6E57">
        <w:rPr>
          <w:rFonts w:ascii="Arial" w:eastAsia="Times New Roman" w:hAnsi="Arial" w:cs="Arial"/>
          <w:color w:val="000000"/>
        </w:rPr>
        <w:t>with regard to</w:t>
      </w:r>
      <w:proofErr w:type="gramEnd"/>
      <w:r w:rsidRPr="00ED6E57">
        <w:rPr>
          <w:rFonts w:ascii="Arial" w:eastAsia="Times New Roman" w:hAnsi="Arial" w:cs="Arial"/>
          <w:color w:val="000000"/>
        </w:rPr>
        <w:t xml:space="preserve"> reasonable accommodation. More details are also available in the Code of Good Practice on </w:t>
      </w:r>
      <w:proofErr w:type="spellStart"/>
      <w:r w:rsidRPr="00ED6E57">
        <w:rPr>
          <w:rFonts w:ascii="Arial" w:eastAsia="Times New Roman" w:hAnsi="Arial" w:cs="Arial"/>
          <w:color w:val="000000"/>
        </w:rPr>
        <w:t>Disabiltiy</w:t>
      </w:r>
      <w:proofErr w:type="spellEnd"/>
      <w:r w:rsidRPr="00ED6E57">
        <w:rPr>
          <w:rFonts w:ascii="Arial" w:eastAsia="Times New Roman" w:hAnsi="Arial" w:cs="Arial"/>
          <w:color w:val="000000"/>
        </w:rPr>
        <w:t xml:space="preserve"> in the Workplace</w:t>
      </w:r>
    </w:p>
    <w:p w14:paraId="7E0BF1FA" w14:textId="77777777" w:rsidR="00ED6E57" w:rsidRPr="00ED6E57" w:rsidRDefault="00ED6E57" w:rsidP="00ED6E57">
      <w:pPr>
        <w:rPr>
          <w:rFonts w:ascii="Arial" w:eastAsia="Times New Roman" w:hAnsi="Arial" w:cs="Arial"/>
          <w:color w:val="000000"/>
        </w:rPr>
      </w:pPr>
    </w:p>
    <w:p w14:paraId="2B4EF650"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“Disability information status may be requested during Application stage:</w:t>
      </w:r>
    </w:p>
    <w:p w14:paraId="0F4C2385"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yes, if the applicant has given consent to the data collection and processing in terms of the Protection of Personal Information Act</w:t>
      </w:r>
    </w:p>
    <w:p w14:paraId="76FB7197"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xml:space="preserve">• during the application phase this information should not be used to disqualify a person from employment, unless the inherent requirements of the job so </w:t>
      </w:r>
      <w:proofErr w:type="gramStart"/>
      <w:r w:rsidRPr="00ED6E57">
        <w:rPr>
          <w:rFonts w:ascii="Arial" w:eastAsia="Times New Roman" w:hAnsi="Arial" w:cs="Arial"/>
          <w:color w:val="000000"/>
        </w:rPr>
        <w:t>demand</w:t>
      </w:r>
      <w:proofErr w:type="gramEnd"/>
      <w:r w:rsidRPr="00ED6E57">
        <w:rPr>
          <w:rFonts w:ascii="Arial" w:eastAsia="Times New Roman" w:hAnsi="Arial" w:cs="Arial"/>
          <w:color w:val="000000"/>
        </w:rPr>
        <w:t xml:space="preserve"> or it is in line with the employer employment equity goals and does not constitute unfair discrimination</w:t>
      </w:r>
    </w:p>
    <w:p w14:paraId="2741AA9D"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After offer has been made or After employment commences:</w:t>
      </w:r>
    </w:p>
    <w:p w14:paraId="1D3B0D26"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yes, if the employee has given consent to the data collection and processing in terms of the Protection of Personal Information Act</w:t>
      </w:r>
    </w:p>
    <w:p w14:paraId="7D74228C" w14:textId="77777777" w:rsidR="00ED6E57" w:rsidRPr="00ED6E57" w:rsidRDefault="00ED6E57" w:rsidP="00ED6E57">
      <w:pPr>
        <w:rPr>
          <w:rFonts w:ascii="Arial" w:eastAsia="Times New Roman" w:hAnsi="Arial" w:cs="Arial"/>
          <w:color w:val="000000"/>
        </w:rPr>
      </w:pPr>
    </w:p>
    <w:p w14:paraId="50A6A70F" w14:textId="6B5E5A74" w:rsidR="732C847E" w:rsidRDefault="00ED6E57" w:rsidP="00ED6E57">
      <w:pPr>
        <w:rPr>
          <w:rFonts w:ascii="Arial" w:eastAsia="Times New Roman" w:hAnsi="Arial" w:cs="Arial"/>
          <w:color w:val="000000"/>
        </w:rPr>
      </w:pPr>
      <w:r w:rsidRPr="00ED6E57">
        <w:rPr>
          <w:rFonts w:ascii="Arial" w:eastAsia="Times New Roman" w:hAnsi="Arial" w:cs="Arial"/>
          <w:color w:val="000000"/>
        </w:rPr>
        <w:t>The Protection of Personal Information Act has yet to come into force (other than the provisions relating to the establishment of the regulator). The date on which it will come into force is not known. Until then the applicant or employee should at minimum be given the option to complete this field.</w:t>
      </w:r>
    </w:p>
    <w:p w14:paraId="5B8237AA" w14:textId="77777777" w:rsidR="00ED6E57" w:rsidRDefault="00ED6E57" w:rsidP="00ED6E57">
      <w:pPr>
        <w:rPr>
          <w:rFonts w:ascii="Arial" w:eastAsia="Times New Roman" w:hAnsi="Arial" w:cs="Arial"/>
          <w:color w:val="000000" w:themeColor="text1"/>
        </w:rPr>
      </w:pPr>
    </w:p>
    <w:p w14:paraId="2463DB98"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lastRenderedPageBreak/>
        <w:t>Accessibility Requirements</w:t>
      </w:r>
    </w:p>
    <w:p w14:paraId="5565F837" w14:textId="77777777" w:rsidR="00ED6E57" w:rsidRPr="00ED6E57" w:rsidRDefault="00ED6E57" w:rsidP="00ED6E57">
      <w:pPr>
        <w:rPr>
          <w:rFonts w:ascii="Arial" w:eastAsia="Arial" w:hAnsi="Arial" w:cs="Arial"/>
          <w:color w:val="202020"/>
        </w:rPr>
      </w:pPr>
      <w:r w:rsidRPr="00ED6E57">
        <w:rPr>
          <w:rFonts w:ascii="Arial" w:eastAsia="Arial" w:hAnsi="Arial" w:cs="Arial"/>
          <w:color w:val="202020"/>
        </w:rPr>
        <w:t xml:space="preserve">“National Integrated ICT Policy White Paper: </w:t>
      </w:r>
      <w:proofErr w:type="gramStart"/>
      <w:r w:rsidRPr="00ED6E57">
        <w:rPr>
          <w:rFonts w:ascii="Arial" w:eastAsia="Arial" w:hAnsi="Arial" w:cs="Arial"/>
          <w:color w:val="202020"/>
        </w:rPr>
        <w:t>“”Accessibility</w:t>
      </w:r>
      <w:proofErr w:type="gramEnd"/>
      <w:r w:rsidRPr="00ED6E57">
        <w:rPr>
          <w:rFonts w:ascii="Arial" w:eastAsia="Arial" w:hAnsi="Arial" w:cs="Arial"/>
          <w:color w:val="202020"/>
        </w:rPr>
        <w:t>”” means Services, devices, infrastructure and content must be accessible for all sectors of the population, including persons with disabilities, so that all can equally enjoy and benefit from</w:t>
      </w:r>
    </w:p>
    <w:p w14:paraId="43F0343E" w14:textId="77777777" w:rsidR="00ED6E57" w:rsidRPr="00ED6E57" w:rsidRDefault="00ED6E57" w:rsidP="00ED6E57">
      <w:pPr>
        <w:rPr>
          <w:rFonts w:ascii="Arial" w:eastAsia="Arial" w:hAnsi="Arial" w:cs="Arial"/>
          <w:color w:val="202020"/>
        </w:rPr>
      </w:pPr>
      <w:r w:rsidRPr="00ED6E57">
        <w:rPr>
          <w:rFonts w:ascii="Arial" w:eastAsia="Arial" w:hAnsi="Arial" w:cs="Arial"/>
          <w:color w:val="202020"/>
        </w:rPr>
        <w:t xml:space="preserve">communication services. Long </w:t>
      </w:r>
      <w:proofErr w:type="gramStart"/>
      <w:r w:rsidRPr="00ED6E57">
        <w:rPr>
          <w:rFonts w:ascii="Arial" w:eastAsia="Arial" w:hAnsi="Arial" w:cs="Arial"/>
          <w:color w:val="202020"/>
        </w:rPr>
        <w:t>process, but</w:t>
      </w:r>
      <w:proofErr w:type="gramEnd"/>
      <w:r w:rsidRPr="00ED6E57">
        <w:rPr>
          <w:rFonts w:ascii="Arial" w:eastAsia="Arial" w:hAnsi="Arial" w:cs="Arial"/>
          <w:color w:val="202020"/>
        </w:rPr>
        <w:t xml:space="preserve"> appears to moving into formal law. In the White Paper, standards will be developed to ensure ICT access for person with disabilities using the CRPD </w:t>
      </w:r>
      <w:proofErr w:type="spellStart"/>
      <w:r w:rsidRPr="00ED6E57">
        <w:rPr>
          <w:rFonts w:ascii="Arial" w:eastAsia="Arial" w:hAnsi="Arial" w:cs="Arial"/>
          <w:color w:val="202020"/>
        </w:rPr>
        <w:t>defintiion</w:t>
      </w:r>
      <w:proofErr w:type="spellEnd"/>
      <w:r w:rsidRPr="00ED6E57">
        <w:rPr>
          <w:rFonts w:ascii="Arial" w:eastAsia="Arial" w:hAnsi="Arial" w:cs="Arial"/>
          <w:color w:val="202020"/>
        </w:rPr>
        <w:t xml:space="preserve"> of disability: Persons with disabilities include those who have long-term physical, mental, intellectual or sensory impairments which in interaction with various barriers may hinder their full and effective participation in society on an equal basis with others (UNCRPD).</w:t>
      </w:r>
    </w:p>
    <w:p w14:paraId="7110F554" w14:textId="77777777" w:rsidR="00ED6E57" w:rsidRPr="00ED6E57" w:rsidRDefault="00ED6E57" w:rsidP="00ED6E57">
      <w:pPr>
        <w:rPr>
          <w:rFonts w:ascii="Arial" w:eastAsia="Arial" w:hAnsi="Arial" w:cs="Arial"/>
          <w:color w:val="202020"/>
        </w:rPr>
      </w:pPr>
    </w:p>
    <w:p w14:paraId="3346ACDB" w14:textId="77777777" w:rsidR="00ED6E57" w:rsidRDefault="00ED6E57" w:rsidP="00ED6E57">
      <w:pPr>
        <w:rPr>
          <w:rFonts w:ascii="Arial" w:eastAsia="Arial" w:hAnsi="Arial" w:cs="Arial"/>
          <w:b/>
          <w:bCs/>
          <w:color w:val="202020"/>
          <w:sz w:val="28"/>
          <w:szCs w:val="28"/>
        </w:rPr>
      </w:pPr>
      <w:r w:rsidRPr="00ED6E57">
        <w:rPr>
          <w:rFonts w:ascii="Arial" w:eastAsia="Arial" w:hAnsi="Arial" w:cs="Arial"/>
          <w:color w:val="202020"/>
        </w:rPr>
        <w:t xml:space="preserve">Draft Code of Regulations for Persons with </w:t>
      </w:r>
      <w:proofErr w:type="spellStart"/>
      <w:r w:rsidRPr="00ED6E57">
        <w:rPr>
          <w:rFonts w:ascii="Arial" w:eastAsia="Arial" w:hAnsi="Arial" w:cs="Arial"/>
          <w:color w:val="202020"/>
        </w:rPr>
        <w:t>Disabiltiies</w:t>
      </w:r>
      <w:proofErr w:type="spellEnd"/>
      <w:r w:rsidRPr="00ED6E57">
        <w:rPr>
          <w:rFonts w:ascii="Arial" w:eastAsia="Arial" w:hAnsi="Arial" w:cs="Arial"/>
          <w:color w:val="202020"/>
        </w:rPr>
        <w:t>. “Accessibility” means the ability by person with disabilities to equally access and benefit from broadcasting, telecommunications and postal services (including basic services in terms of Schedule 1 of Postal Services Act (Act No. 124 Of 1998</w:t>
      </w:r>
      <w:proofErr w:type="gramStart"/>
      <w:r w:rsidRPr="00ED6E57">
        <w:rPr>
          <w:rFonts w:ascii="Arial" w:eastAsia="Arial" w:hAnsi="Arial" w:cs="Arial"/>
          <w:color w:val="202020"/>
        </w:rPr>
        <w:t>);</w:t>
      </w:r>
      <w:proofErr w:type="gramEnd"/>
      <w:r w:rsidRPr="00ED6E57">
        <w:rPr>
          <w:rFonts w:ascii="Arial" w:eastAsia="Arial" w:hAnsi="Arial" w:cs="Arial"/>
          <w:b/>
          <w:bCs/>
          <w:color w:val="202020"/>
          <w:sz w:val="28"/>
          <w:szCs w:val="28"/>
        </w:rPr>
        <w:t xml:space="preserve"> </w:t>
      </w:r>
    </w:p>
    <w:p w14:paraId="045D9370" w14:textId="77777777" w:rsidR="00ED6E57" w:rsidRDefault="00ED6E57" w:rsidP="00ED6E57">
      <w:pPr>
        <w:rPr>
          <w:rFonts w:ascii="Arial" w:eastAsia="Arial" w:hAnsi="Arial" w:cs="Arial"/>
          <w:b/>
          <w:bCs/>
          <w:color w:val="202020"/>
          <w:sz w:val="28"/>
          <w:szCs w:val="28"/>
        </w:rPr>
      </w:pPr>
    </w:p>
    <w:p w14:paraId="7A692D48" w14:textId="39621F75" w:rsidR="001D3DFA" w:rsidRPr="001D3DFA" w:rsidRDefault="001D3DFA" w:rsidP="00ED6E57">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669F33D1" w14:textId="77777777" w:rsidR="00ED6E57" w:rsidRPr="00ED6E57" w:rsidRDefault="00ED6E57" w:rsidP="00ED6E57">
      <w:pPr>
        <w:rPr>
          <w:rFonts w:ascii="Arial" w:eastAsia="Times New Roman" w:hAnsi="Arial" w:cs="Arial"/>
          <w:color w:val="000000"/>
        </w:rPr>
      </w:pPr>
      <w:r w:rsidRPr="00ED6E57">
        <w:rPr>
          <w:rFonts w:ascii="Arial" w:eastAsia="Times New Roman" w:hAnsi="Arial" w:cs="Arial"/>
          <w:color w:val="000000"/>
        </w:rPr>
        <w:t xml:space="preserve">The separate special </w:t>
      </w:r>
      <w:proofErr w:type="gramStart"/>
      <w:r w:rsidRPr="00ED6E57">
        <w:rPr>
          <w:rFonts w:ascii="Arial" w:eastAsia="Times New Roman" w:hAnsi="Arial" w:cs="Arial"/>
          <w:color w:val="000000"/>
        </w:rPr>
        <w:t>schools</w:t>
      </w:r>
      <w:proofErr w:type="gramEnd"/>
      <w:r w:rsidRPr="00ED6E57">
        <w:rPr>
          <w:rFonts w:ascii="Arial" w:eastAsia="Times New Roman" w:hAnsi="Arial" w:cs="Arial"/>
          <w:color w:val="000000"/>
        </w:rPr>
        <w:t xml:space="preserve"> policies of the Apartheid era created a system of schools for children with a wide variety of disabilities. As with the general population these schools were also racially segregated. With the abolition of apartheid came a policy shift towards inclusive education – the proportion of people with disabilities in South Africa who had achieved a university degree had risen from 0.3% in 2002, to between 1% and 2% in 2014.</w:t>
      </w:r>
    </w:p>
    <w:p w14:paraId="0493BD69" w14:textId="77777777" w:rsidR="00ED6E57" w:rsidRPr="00ED6E57" w:rsidRDefault="00ED6E57" w:rsidP="00ED6E57">
      <w:pPr>
        <w:rPr>
          <w:rFonts w:ascii="Arial" w:eastAsia="Times New Roman" w:hAnsi="Arial" w:cs="Arial"/>
          <w:color w:val="000000"/>
        </w:rPr>
      </w:pPr>
    </w:p>
    <w:p w14:paraId="5401B3A6" w14:textId="77777777" w:rsidR="00ED6E57" w:rsidRDefault="00ED6E57" w:rsidP="00ED6E57">
      <w:pPr>
        <w:rPr>
          <w:rFonts w:ascii="Arial" w:eastAsia="Times New Roman" w:hAnsi="Arial" w:cs="Arial"/>
          <w:color w:val="000000"/>
        </w:rPr>
      </w:pPr>
      <w:r w:rsidRPr="00ED6E57">
        <w:rPr>
          <w:rFonts w:ascii="Arial" w:eastAsia="Times New Roman" w:hAnsi="Arial" w:cs="Arial"/>
          <w:color w:val="000000"/>
        </w:rPr>
        <w:t>In South African employment law, “designated groups” means black people, women and people with disabilities.</w:t>
      </w:r>
    </w:p>
    <w:p w14:paraId="520980D7" w14:textId="5371E8ED" w:rsidR="001D3DFA" w:rsidRPr="001D3DFA" w:rsidRDefault="001D3DFA" w:rsidP="00ED6E57">
      <w:pPr>
        <w:rPr>
          <w:rFonts w:ascii="Times New Roman" w:eastAsia="Times New Roman" w:hAnsi="Times New Roman" w:cs="Times New Roman"/>
          <w:color w:val="000000"/>
        </w:rPr>
      </w:pPr>
      <w:r w:rsidRPr="001D3DFA">
        <w:rPr>
          <w:rFonts w:ascii="Arial" w:eastAsia="Times New Roman" w:hAnsi="Arial" w:cs="Arial"/>
          <w:color w:val="000000"/>
        </w:rPr>
        <w:t> </w:t>
      </w:r>
    </w:p>
    <w:p w14:paraId="51A08954"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51506E14" w14:textId="77777777" w:rsidR="00ED6E57" w:rsidRPr="00ED6E57" w:rsidRDefault="00ED6E57" w:rsidP="00ED6E57">
      <w:pPr>
        <w:rPr>
          <w:rFonts w:ascii="Arial" w:eastAsia="Times New Roman" w:hAnsi="Arial" w:cs="Arial"/>
          <w:color w:val="000000" w:themeColor="text1"/>
        </w:rPr>
      </w:pPr>
      <w:r w:rsidRPr="00ED6E57">
        <w:rPr>
          <w:rFonts w:ascii="Arial" w:eastAsia="Times New Roman" w:hAnsi="Arial" w:cs="Arial"/>
          <w:color w:val="000000" w:themeColor="text1"/>
        </w:rPr>
        <w:t>7.5% of the country’s population is regarded as having a disability.</w:t>
      </w:r>
    </w:p>
    <w:p w14:paraId="159BE583" w14:textId="77777777" w:rsidR="00ED6E57" w:rsidRPr="00ED6E57" w:rsidRDefault="00ED6E57" w:rsidP="00ED6E57">
      <w:pPr>
        <w:rPr>
          <w:rFonts w:ascii="Arial" w:eastAsia="Times New Roman" w:hAnsi="Arial" w:cs="Arial"/>
          <w:color w:val="000000" w:themeColor="text1"/>
        </w:rPr>
      </w:pPr>
    </w:p>
    <w:p w14:paraId="18C089D1" w14:textId="77777777" w:rsidR="00ED6E57" w:rsidRPr="00ED6E57" w:rsidRDefault="00ED6E57" w:rsidP="00ED6E57">
      <w:pPr>
        <w:rPr>
          <w:rFonts w:ascii="Arial" w:eastAsia="Times New Roman" w:hAnsi="Arial" w:cs="Arial"/>
          <w:color w:val="000000" w:themeColor="text1"/>
        </w:rPr>
      </w:pPr>
      <w:r w:rsidRPr="00ED6E57">
        <w:rPr>
          <w:rFonts w:ascii="Arial" w:eastAsia="Times New Roman" w:hAnsi="Arial" w:cs="Arial"/>
          <w:color w:val="000000" w:themeColor="text1"/>
        </w:rPr>
        <w:t xml:space="preserve">Employment equity exists in legislation, policies and </w:t>
      </w:r>
      <w:proofErr w:type="spellStart"/>
      <w:r w:rsidRPr="00ED6E57">
        <w:rPr>
          <w:rFonts w:ascii="Arial" w:eastAsia="Times New Roman" w:hAnsi="Arial" w:cs="Arial"/>
          <w:color w:val="000000" w:themeColor="text1"/>
        </w:rPr>
        <w:t>programmes</w:t>
      </w:r>
      <w:proofErr w:type="spellEnd"/>
      <w:r w:rsidRPr="00ED6E57">
        <w:rPr>
          <w:rFonts w:ascii="Arial" w:eastAsia="Times New Roman" w:hAnsi="Arial" w:cs="Arial"/>
          <w:color w:val="000000" w:themeColor="text1"/>
        </w:rPr>
        <w:t xml:space="preserve"> that have been put in place by government to promote disability equity although in practice falls far short as people with disabilities in South Africa are considerably more likely to be unemployed.</w:t>
      </w:r>
    </w:p>
    <w:p w14:paraId="2D73C562" w14:textId="77777777" w:rsidR="00ED6E57" w:rsidRPr="00ED6E57" w:rsidRDefault="00ED6E57" w:rsidP="00ED6E57">
      <w:pPr>
        <w:rPr>
          <w:rFonts w:ascii="Arial" w:eastAsia="Times New Roman" w:hAnsi="Arial" w:cs="Arial"/>
          <w:color w:val="000000" w:themeColor="text1"/>
        </w:rPr>
      </w:pPr>
    </w:p>
    <w:p w14:paraId="7B7D971D" w14:textId="4D680BC1" w:rsidR="001D3DFA" w:rsidRPr="001D3DFA" w:rsidRDefault="00ED6E57" w:rsidP="00ED6E57">
      <w:pPr>
        <w:rPr>
          <w:rFonts w:ascii="Arial" w:eastAsia="Times New Roman" w:hAnsi="Arial" w:cs="Arial"/>
          <w:color w:val="000000"/>
        </w:rPr>
      </w:pPr>
      <w:r w:rsidRPr="00ED6E57">
        <w:rPr>
          <w:rFonts w:ascii="Arial" w:eastAsia="Times New Roman" w:hAnsi="Arial" w:cs="Arial"/>
          <w:color w:val="000000" w:themeColor="text1"/>
        </w:rPr>
        <w:t xml:space="preserve">68% of working-age South Africans with disabilities had never attempted to seek </w:t>
      </w:r>
      <w:proofErr w:type="gramStart"/>
      <w:r w:rsidRPr="00ED6E57">
        <w:rPr>
          <w:rFonts w:ascii="Arial" w:eastAsia="Times New Roman" w:hAnsi="Arial" w:cs="Arial"/>
          <w:color w:val="000000" w:themeColor="text1"/>
        </w:rPr>
        <w:t>employment</w:t>
      </w:r>
      <w:proofErr w:type="gramEnd"/>
    </w:p>
    <w:p w14:paraId="589182F1" w14:textId="77777777" w:rsidR="001D3DFA" w:rsidRPr="001D3DFA" w:rsidRDefault="001D3DFA" w:rsidP="732C847E">
      <w:pPr>
        <w:spacing w:after="240"/>
        <w:rPr>
          <w:rFonts w:ascii="Times New Roman" w:eastAsia="Times New Roman" w:hAnsi="Times New Roman" w:cs="Times New Roman"/>
          <w:color w:val="000000" w:themeColor="text1"/>
        </w:rPr>
      </w:pPr>
      <w:r w:rsidRPr="732C847E">
        <w:rPr>
          <w:rFonts w:ascii="Arial" w:eastAsia="Times New Roman" w:hAnsi="Arial" w:cs="Arial"/>
          <w:color w:val="000000" w:themeColor="text1"/>
        </w:rPr>
        <w:t> </w:t>
      </w:r>
    </w:p>
    <w:p w14:paraId="61594D09"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1104CC74" w14:textId="77777777" w:rsidR="00ED6E57" w:rsidRPr="00ED6E57" w:rsidRDefault="00ED6E57" w:rsidP="00ED6E57">
      <w:pPr>
        <w:rPr>
          <w:rFonts w:ascii="Arial" w:eastAsia="Arial" w:hAnsi="Arial" w:cs="Arial"/>
          <w:color w:val="000000" w:themeColor="text1"/>
          <w:lang w:val="en"/>
        </w:rPr>
      </w:pPr>
      <w:r w:rsidRPr="00ED6E57">
        <w:rPr>
          <w:rFonts w:ascii="Arial" w:eastAsia="Arial" w:hAnsi="Arial" w:cs="Arial"/>
          <w:color w:val="000000" w:themeColor="text1"/>
          <w:lang w:val="en"/>
        </w:rPr>
        <w:t>Certification is in place for women-owned business enterprises (</w:t>
      </w:r>
      <w:proofErr w:type="spellStart"/>
      <w:r w:rsidRPr="00ED6E57">
        <w:rPr>
          <w:rFonts w:ascii="Arial" w:eastAsia="Arial" w:hAnsi="Arial" w:cs="Arial"/>
          <w:color w:val="000000" w:themeColor="text1"/>
          <w:lang w:val="en"/>
        </w:rPr>
        <w:t>WeConnect</w:t>
      </w:r>
      <w:proofErr w:type="spellEnd"/>
      <w:r w:rsidRPr="00ED6E57">
        <w:rPr>
          <w:rFonts w:ascii="Arial" w:eastAsia="Arial" w:hAnsi="Arial" w:cs="Arial"/>
          <w:color w:val="000000" w:themeColor="text1"/>
          <w:lang w:val="en"/>
        </w:rPr>
        <w:t>).</w:t>
      </w:r>
    </w:p>
    <w:p w14:paraId="00243DC2" w14:textId="77777777" w:rsidR="00ED6E57" w:rsidRPr="00ED6E57" w:rsidRDefault="00ED6E57" w:rsidP="00ED6E57">
      <w:pPr>
        <w:rPr>
          <w:rFonts w:ascii="Arial" w:eastAsia="Arial" w:hAnsi="Arial" w:cs="Arial"/>
          <w:color w:val="000000" w:themeColor="text1"/>
          <w:lang w:val="en"/>
        </w:rPr>
      </w:pPr>
    </w:p>
    <w:p w14:paraId="1816686B" w14:textId="77777777" w:rsidR="00ED6E57" w:rsidRDefault="00ED6E57" w:rsidP="00ED6E57">
      <w:pPr>
        <w:rPr>
          <w:rFonts w:ascii="Arial" w:eastAsia="Arial" w:hAnsi="Arial" w:cs="Arial"/>
          <w:b/>
          <w:bCs/>
          <w:color w:val="000000" w:themeColor="text1"/>
          <w:sz w:val="28"/>
          <w:szCs w:val="28"/>
          <w:lang w:val="en"/>
        </w:rPr>
      </w:pPr>
      <w:r w:rsidRPr="00ED6E57">
        <w:rPr>
          <w:rFonts w:ascii="Arial" w:eastAsia="Arial" w:hAnsi="Arial" w:cs="Arial"/>
          <w:color w:val="000000" w:themeColor="text1"/>
          <w:lang w:val="en"/>
        </w:rPr>
        <w:t>Certification is in place for LGBT-owned enterprises (NGLCC Network: PLUS)</w:t>
      </w:r>
      <w:r w:rsidRPr="00ED6E57">
        <w:rPr>
          <w:rFonts w:ascii="Arial" w:eastAsia="Arial" w:hAnsi="Arial" w:cs="Arial"/>
          <w:b/>
          <w:bCs/>
          <w:color w:val="000000" w:themeColor="text1"/>
          <w:sz w:val="28"/>
          <w:szCs w:val="28"/>
          <w:lang w:val="en"/>
        </w:rPr>
        <w:t xml:space="preserve"> </w:t>
      </w:r>
    </w:p>
    <w:p w14:paraId="48C8CE5A" w14:textId="77777777" w:rsidR="00ED6E57" w:rsidRDefault="00ED6E57" w:rsidP="00ED6E57">
      <w:pPr>
        <w:rPr>
          <w:rFonts w:ascii="Arial" w:eastAsia="Arial" w:hAnsi="Arial" w:cs="Arial"/>
          <w:b/>
          <w:bCs/>
          <w:color w:val="000000" w:themeColor="text1"/>
          <w:sz w:val="28"/>
          <w:szCs w:val="28"/>
          <w:lang w:val="en"/>
        </w:rPr>
      </w:pPr>
    </w:p>
    <w:p w14:paraId="5F6DCA0B" w14:textId="2EB09ECC" w:rsidR="1F0BE2F3" w:rsidRDefault="1F0BE2F3" w:rsidP="00ED6E57">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6032B7F1" w14:textId="280B91AC" w:rsidR="00ED6E57" w:rsidRPr="00ED6E57" w:rsidRDefault="00000000" w:rsidP="00ED6E57">
      <w:pPr>
        <w:rPr>
          <w:rFonts w:ascii="Arial" w:eastAsia="Arial" w:hAnsi="Arial" w:cs="Arial"/>
          <w:color w:val="000000" w:themeColor="text1"/>
        </w:rPr>
      </w:pPr>
      <w:hyperlink r:id="rId8" w:history="1">
        <w:r w:rsidR="00ED6E57" w:rsidRPr="00ED6E57">
          <w:rPr>
            <w:rStyle w:val="Hyperlink"/>
            <w:rFonts w:ascii="Arial" w:eastAsia="Arial" w:hAnsi="Arial" w:cs="Arial"/>
          </w:rPr>
          <w:t>QASA (QuadPara Association</w:t>
        </w:r>
      </w:hyperlink>
      <w:r w:rsidR="00ED6E57" w:rsidRPr="00ED6E57">
        <w:rPr>
          <w:rFonts w:ascii="Arial" w:eastAsia="Arial" w:hAnsi="Arial" w:cs="Arial"/>
          <w:color w:val="000000" w:themeColor="text1"/>
        </w:rPr>
        <w:t xml:space="preserve">) strives to prevent spinal cord injury, as well as protect and promote the interests of people with mobility impairments by formulating a national policy and strategy, to develop and ensure the full potential and quality of their lives. https://qasa.co.za/ QASA’s Employment Project activities involve building </w:t>
      </w:r>
      <w:proofErr w:type="gramStart"/>
      <w:r w:rsidR="00ED6E57" w:rsidRPr="00ED6E57">
        <w:rPr>
          <w:rFonts w:ascii="Arial" w:eastAsia="Arial" w:hAnsi="Arial" w:cs="Arial"/>
          <w:color w:val="000000" w:themeColor="text1"/>
        </w:rPr>
        <w:t>an,</w:t>
      </w:r>
      <w:proofErr w:type="gramEnd"/>
      <w:r w:rsidR="00ED6E57" w:rsidRPr="00ED6E57">
        <w:rPr>
          <w:rFonts w:ascii="Arial" w:eastAsia="Arial" w:hAnsi="Arial" w:cs="Arial"/>
          <w:color w:val="000000" w:themeColor="text1"/>
        </w:rPr>
        <w:t xml:space="preserve"> updated and comprehensive database of people with disabilities and their skills. CVs are stored on the QASA CV database and QASA engages with employers and recruitment agencies to ensure opportunities for our members on the database.</w:t>
      </w:r>
    </w:p>
    <w:p w14:paraId="14C7911D" w14:textId="77777777" w:rsidR="00ED6E57" w:rsidRPr="00ED6E57" w:rsidRDefault="00ED6E57" w:rsidP="00ED6E57">
      <w:pPr>
        <w:rPr>
          <w:rFonts w:ascii="Arial" w:eastAsia="Arial" w:hAnsi="Arial" w:cs="Arial"/>
          <w:color w:val="000000" w:themeColor="text1"/>
        </w:rPr>
      </w:pPr>
    </w:p>
    <w:p w14:paraId="4716C2FA" w14:textId="3729A0CB" w:rsidR="00ED6E57" w:rsidRPr="00ED6E57" w:rsidRDefault="00000000" w:rsidP="00ED6E57">
      <w:pPr>
        <w:rPr>
          <w:rFonts w:ascii="Arial" w:eastAsia="Arial" w:hAnsi="Arial" w:cs="Arial"/>
          <w:color w:val="000000" w:themeColor="text1"/>
        </w:rPr>
      </w:pPr>
      <w:hyperlink r:id="rId9" w:history="1">
        <w:r w:rsidR="00ED6E57" w:rsidRPr="00ED6E57">
          <w:rPr>
            <w:rStyle w:val="Hyperlink"/>
            <w:rFonts w:ascii="Arial" w:eastAsia="Arial" w:hAnsi="Arial" w:cs="Arial"/>
          </w:rPr>
          <w:t>Employment Solutions for People with Disabilities</w:t>
        </w:r>
      </w:hyperlink>
      <w:r w:rsidR="00ED6E57">
        <w:rPr>
          <w:rFonts w:ascii="Arial" w:eastAsia="Arial" w:hAnsi="Arial" w:cs="Arial"/>
          <w:color w:val="000000" w:themeColor="text1"/>
        </w:rPr>
        <w:t xml:space="preserve"> </w:t>
      </w:r>
    </w:p>
    <w:p w14:paraId="4F42C890" w14:textId="77777777" w:rsidR="00ED6E57" w:rsidRPr="00ED6E57" w:rsidRDefault="00ED6E57" w:rsidP="00ED6E57">
      <w:pPr>
        <w:rPr>
          <w:rFonts w:ascii="Arial" w:eastAsia="Arial" w:hAnsi="Arial" w:cs="Arial"/>
          <w:color w:val="000000" w:themeColor="text1"/>
        </w:rPr>
      </w:pPr>
    </w:p>
    <w:p w14:paraId="495B4C7F" w14:textId="4E0DE2FD" w:rsidR="45458C28" w:rsidRDefault="00000000" w:rsidP="00ED6E57">
      <w:pPr>
        <w:rPr>
          <w:rFonts w:ascii="Arial" w:eastAsia="Arial" w:hAnsi="Arial" w:cs="Arial"/>
          <w:color w:val="000000" w:themeColor="text1"/>
        </w:rPr>
      </w:pPr>
      <w:hyperlink r:id="rId10" w:history="1">
        <w:r w:rsidR="00ED6E57" w:rsidRPr="00ED6E57">
          <w:rPr>
            <w:rStyle w:val="Hyperlink"/>
            <w:rFonts w:ascii="Arial" w:eastAsia="Arial" w:hAnsi="Arial" w:cs="Arial"/>
          </w:rPr>
          <w:t>DWDE</w:t>
        </w:r>
      </w:hyperlink>
      <w:r w:rsidR="00ED6E57" w:rsidRPr="00ED6E57">
        <w:rPr>
          <w:rFonts w:ascii="Arial" w:eastAsia="Arial" w:hAnsi="Arial" w:cs="Arial"/>
          <w:color w:val="000000" w:themeColor="text1"/>
        </w:rPr>
        <w:t xml:space="preserve"> is one of the leading players in the disability employment support services arena and offers a one-stop solution to positively address learning and employment opportunities for South Africans with disabilities to become integrated into the workforce.</w:t>
      </w:r>
    </w:p>
    <w:p w14:paraId="29C1733A" w14:textId="77777777" w:rsidR="00ED6E57" w:rsidRDefault="00ED6E57" w:rsidP="00ED6E57">
      <w:pPr>
        <w:rPr>
          <w:rFonts w:ascii="Arial" w:eastAsia="Arial" w:hAnsi="Arial" w:cs="Arial"/>
          <w:color w:val="000000" w:themeColor="text1"/>
        </w:rPr>
      </w:pPr>
    </w:p>
    <w:p w14:paraId="4E928F0F"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91B7FA2" w14:textId="0A899CEC" w:rsidR="00ED6E57" w:rsidRDefault="00000000" w:rsidP="00ED6E57">
      <w:hyperlink r:id="rId11" w:history="1">
        <w:r w:rsidR="00ED6E57" w:rsidRPr="00ED6E57">
          <w:rPr>
            <w:rStyle w:val="Hyperlink"/>
          </w:rPr>
          <w:t>Southern Africa Federation of the Disabled (SAFOD</w:t>
        </w:r>
      </w:hyperlink>
      <w:r w:rsidR="00ED6E57">
        <w:t xml:space="preserve">), disability-focused network engaged in coordination of activities of </w:t>
      </w:r>
      <w:proofErr w:type="spellStart"/>
      <w:r w:rsidR="00ED6E57">
        <w:t>organisations</w:t>
      </w:r>
      <w:proofErr w:type="spellEnd"/>
      <w:r w:rsidR="00ED6E57">
        <w:t xml:space="preserve"> of Persons with Disabilities in the Southern Africa region.</w:t>
      </w:r>
    </w:p>
    <w:p w14:paraId="4EFC312F" w14:textId="77777777" w:rsidR="00ED6E57" w:rsidRDefault="00ED6E57" w:rsidP="00ED6E57"/>
    <w:p w14:paraId="3BF7AEEB" w14:textId="05119901" w:rsidR="00ED6E57" w:rsidRDefault="00000000" w:rsidP="00ED6E57">
      <w:hyperlink r:id="rId12" w:history="1">
        <w:r w:rsidR="00ED6E57" w:rsidRPr="00ED6E57">
          <w:rPr>
            <w:rStyle w:val="Hyperlink"/>
          </w:rPr>
          <w:t>African Disability Forum (ADF)</w:t>
        </w:r>
      </w:hyperlink>
      <w:r w:rsidR="00ED6E57">
        <w:t xml:space="preserve"> is the membership organization of organizations of persons with disabilities (DPOs) in Africa. On Facebook @adf4africa</w:t>
      </w:r>
    </w:p>
    <w:p w14:paraId="27FE34DB" w14:textId="77777777" w:rsidR="00ED6E57" w:rsidRDefault="00ED6E57" w:rsidP="00ED6E57"/>
    <w:p w14:paraId="5E3E73F9" w14:textId="72017CA3" w:rsidR="00ED6E57" w:rsidRDefault="00000000" w:rsidP="00ED6E57">
      <w:hyperlink r:id="rId13" w:history="1">
        <w:r w:rsidR="00ED6E57" w:rsidRPr="00ED6E57">
          <w:rPr>
            <w:rStyle w:val="Hyperlink"/>
          </w:rPr>
          <w:t>African Disability Alliance</w:t>
        </w:r>
      </w:hyperlink>
      <w:r w:rsidR="00ED6E57">
        <w:t xml:space="preserve">: Mission is to be an African knowledge-based </w:t>
      </w:r>
      <w:proofErr w:type="spellStart"/>
      <w:r w:rsidR="00ED6E57">
        <w:t>organisation</w:t>
      </w:r>
      <w:proofErr w:type="spellEnd"/>
      <w:r w:rsidR="00ED6E57">
        <w:t xml:space="preserve"> that works in partnership with the AU, UN, African governments, CSOs, Academia and DPOs to promote inclusive development and human rights for persons with disabilities.</w:t>
      </w:r>
    </w:p>
    <w:p w14:paraId="1CF3FD10" w14:textId="77777777" w:rsidR="00ED6E57" w:rsidRDefault="00ED6E57" w:rsidP="00ED6E57"/>
    <w:p w14:paraId="6E59FD0C" w14:textId="4BBE3204" w:rsidR="00ED6E57" w:rsidRDefault="00000000" w:rsidP="00ED6E57">
      <w:pPr>
        <w:rPr>
          <w:rFonts w:ascii="Arial Black" w:eastAsia="Times New Roman" w:hAnsi="Arial Black" w:cs="Arial"/>
          <w:b/>
          <w:bCs/>
          <w:color w:val="047BC1"/>
          <w:sz w:val="28"/>
          <w:szCs w:val="28"/>
        </w:rPr>
      </w:pPr>
      <w:hyperlink r:id="rId14" w:history="1">
        <w:r w:rsidR="00ED6E57" w:rsidRPr="00ED6E57">
          <w:rPr>
            <w:rStyle w:val="Hyperlink"/>
          </w:rPr>
          <w:t>The Deaf Federation of South Africa (</w:t>
        </w:r>
        <w:proofErr w:type="spellStart"/>
        <w:r w:rsidR="00ED6E57" w:rsidRPr="00ED6E57">
          <w:rPr>
            <w:rStyle w:val="Hyperlink"/>
          </w:rPr>
          <w:t>DeafSA</w:t>
        </w:r>
        <w:proofErr w:type="spellEnd"/>
      </w:hyperlink>
      <w:r w:rsidR="00ED6E57">
        <w:t xml:space="preserve">) acts as the national research, information and community action </w:t>
      </w:r>
      <w:proofErr w:type="spellStart"/>
      <w:r w:rsidR="00ED6E57">
        <w:t>organisation</w:t>
      </w:r>
      <w:proofErr w:type="spellEnd"/>
      <w:r w:rsidR="00ED6E57">
        <w:t xml:space="preserve"> on behalf of ± 1.5 million South Africans that are culturally and linguistically </w:t>
      </w:r>
      <w:proofErr w:type="gramStart"/>
      <w:r w:rsidR="00ED6E57">
        <w:t>Deaf ,</w:t>
      </w:r>
      <w:proofErr w:type="gramEnd"/>
      <w:r w:rsidR="00ED6E57">
        <w:t xml:space="preserve"> hard of hearing and Deafblind.</w:t>
      </w:r>
      <w:r w:rsidR="00ED6E57" w:rsidRPr="45458C28">
        <w:rPr>
          <w:rFonts w:ascii="Arial Black" w:eastAsia="Times New Roman" w:hAnsi="Arial Black" w:cs="Arial"/>
          <w:b/>
          <w:bCs/>
          <w:color w:val="047BC1"/>
          <w:sz w:val="28"/>
          <w:szCs w:val="28"/>
        </w:rPr>
        <w:t xml:space="preserve"> </w:t>
      </w:r>
    </w:p>
    <w:p w14:paraId="7480FD6D" w14:textId="77777777" w:rsidR="00ED6E57" w:rsidRDefault="00ED6E57" w:rsidP="00ED6E57">
      <w:pPr>
        <w:rPr>
          <w:rFonts w:ascii="Arial Black" w:eastAsia="Times New Roman" w:hAnsi="Arial Black" w:cs="Arial"/>
          <w:b/>
          <w:bCs/>
          <w:color w:val="047BC1"/>
          <w:sz w:val="28"/>
          <w:szCs w:val="28"/>
        </w:rPr>
      </w:pPr>
    </w:p>
    <w:p w14:paraId="61CAAB61" w14:textId="2869E878" w:rsidR="1F0BE2F3" w:rsidRDefault="1F0BE2F3" w:rsidP="00ED6E57">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540FA418" w14:textId="465FD99D" w:rsidR="00ED6E57" w:rsidRDefault="00000000" w:rsidP="00ED6E57">
      <w:hyperlink r:id="rId15" w:history="1">
        <w:r w:rsidR="00ED6E57" w:rsidRPr="00ED6E57">
          <w:rPr>
            <w:rStyle w:val="Hyperlink"/>
          </w:rPr>
          <w:t>White Paper: Integrated National Disability Strategy</w:t>
        </w:r>
      </w:hyperlink>
    </w:p>
    <w:p w14:paraId="771709C7" w14:textId="77777777" w:rsidR="00ED6E57" w:rsidRDefault="00ED6E57" w:rsidP="00ED6E57"/>
    <w:p w14:paraId="64A27987" w14:textId="06868A02" w:rsidR="45458C28" w:rsidRDefault="00000000" w:rsidP="00ED6E57">
      <w:hyperlink r:id="rId16" w:history="1">
        <w:r w:rsidR="00ED6E57" w:rsidRPr="00ED6E57">
          <w:rPr>
            <w:rStyle w:val="Hyperlink"/>
          </w:rPr>
          <w:t>The development of disability-related employment policies in the South African public service</w:t>
        </w:r>
      </w:hyperlink>
    </w:p>
    <w:p w14:paraId="49E7DFC2" w14:textId="77777777" w:rsidR="00ED6E57" w:rsidRDefault="00ED6E57" w:rsidP="00ED6E57"/>
    <w:p w14:paraId="48075F60" w14:textId="5D5D81A7" w:rsidR="00ED6E57" w:rsidRDefault="00ED6E57" w:rsidP="00ED6E57">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08F9E40E" w14:textId="77777777" w:rsidR="00ED6E57" w:rsidRPr="00ED6E57" w:rsidRDefault="00ED6E57" w:rsidP="00ED6E57">
      <w:pPr>
        <w:rPr>
          <w:rFonts w:ascii="Arial" w:eastAsia="Times New Roman" w:hAnsi="Arial" w:cs="Arial"/>
          <w:b/>
          <w:bCs/>
          <w:color w:val="047BC1"/>
        </w:rPr>
      </w:pPr>
    </w:p>
    <w:p w14:paraId="49CB0087" w14:textId="46B58C31" w:rsidR="00ED6E57" w:rsidRPr="00ED6E57" w:rsidRDefault="00000000" w:rsidP="00ED6E57">
      <w:pPr>
        <w:rPr>
          <w:rFonts w:ascii="Arial" w:eastAsia="Times New Roman" w:hAnsi="Arial" w:cs="Arial"/>
          <w:color w:val="0563C1"/>
          <w:u w:val="single"/>
        </w:rPr>
      </w:pPr>
      <w:hyperlink r:id="rId17" w:history="1">
        <w:r w:rsidR="00ED6E57" w:rsidRPr="00ED6E57">
          <w:rPr>
            <w:rFonts w:ascii="Arial" w:hAnsi="Arial" w:cs="Arial"/>
            <w:color w:val="0066CC"/>
            <w:u w:val="single"/>
            <w:shd w:val="clear" w:color="auto" w:fill="FFFFFF"/>
          </w:rPr>
          <w:t>TWKB Talent Centric</w:t>
        </w:r>
      </w:hyperlink>
      <w:r w:rsidR="00ED6E57" w:rsidRPr="00ED6E57">
        <w:rPr>
          <w:rFonts w:ascii="Arial" w:hAnsi="Arial" w:cs="Arial"/>
          <w:color w:val="262C65"/>
          <w:shd w:val="clear" w:color="auto" w:fill="FFFFFF"/>
        </w:rPr>
        <w:t xml:space="preserve"> – Professional services consulting company that provides strategic advisory, talent management, outsourcing, training, and support to an array of </w:t>
      </w:r>
      <w:proofErr w:type="gramStart"/>
      <w:r w:rsidR="00ED6E57" w:rsidRPr="00ED6E57">
        <w:rPr>
          <w:rFonts w:ascii="Arial" w:hAnsi="Arial" w:cs="Arial"/>
          <w:color w:val="262C65"/>
          <w:shd w:val="clear" w:color="auto" w:fill="FFFFFF"/>
        </w:rPr>
        <w:t>clients</w:t>
      </w:r>
      <w:proofErr w:type="gramEnd"/>
    </w:p>
    <w:sectPr w:rsidR="00ED6E57" w:rsidRPr="00ED6E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E57"/>
    <w:rsid w:val="001D3DFA"/>
    <w:rsid w:val="005D006B"/>
    <w:rsid w:val="00622B9A"/>
    <w:rsid w:val="007C7F99"/>
    <w:rsid w:val="00964BD5"/>
    <w:rsid w:val="00970B42"/>
    <w:rsid w:val="009B3478"/>
    <w:rsid w:val="00C67859"/>
    <w:rsid w:val="00ED6E57"/>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27F3BE"/>
  <w15:chartTrackingRefBased/>
  <w15:docId w15:val="{6CCFAE44-41BB-B740-AE16-D66119B0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ED6E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4139">
      <w:bodyDiv w:val="1"/>
      <w:marLeft w:val="0"/>
      <w:marRight w:val="0"/>
      <w:marTop w:val="0"/>
      <w:marBottom w:val="0"/>
      <w:divBdr>
        <w:top w:val="none" w:sz="0" w:space="0" w:color="auto"/>
        <w:left w:val="none" w:sz="0" w:space="0" w:color="auto"/>
        <w:bottom w:val="none" w:sz="0" w:space="0" w:color="auto"/>
        <w:right w:val="none" w:sz="0" w:space="0" w:color="auto"/>
      </w:divBdr>
    </w:div>
    <w:div w:id="446506300">
      <w:bodyDiv w:val="1"/>
      <w:marLeft w:val="0"/>
      <w:marRight w:val="0"/>
      <w:marTop w:val="0"/>
      <w:marBottom w:val="0"/>
      <w:divBdr>
        <w:top w:val="none" w:sz="0" w:space="0" w:color="auto"/>
        <w:left w:val="none" w:sz="0" w:space="0" w:color="auto"/>
        <w:bottom w:val="none" w:sz="0" w:space="0" w:color="auto"/>
        <w:right w:val="none" w:sz="0" w:space="0" w:color="auto"/>
      </w:divBdr>
    </w:div>
    <w:div w:id="607539818">
      <w:bodyDiv w:val="1"/>
      <w:marLeft w:val="0"/>
      <w:marRight w:val="0"/>
      <w:marTop w:val="0"/>
      <w:marBottom w:val="0"/>
      <w:divBdr>
        <w:top w:val="none" w:sz="0" w:space="0" w:color="auto"/>
        <w:left w:val="none" w:sz="0" w:space="0" w:color="auto"/>
        <w:bottom w:val="none" w:sz="0" w:space="0" w:color="auto"/>
        <w:right w:val="none" w:sz="0" w:space="0" w:color="auto"/>
      </w:divBdr>
    </w:div>
    <w:div w:id="889464123">
      <w:bodyDiv w:val="1"/>
      <w:marLeft w:val="0"/>
      <w:marRight w:val="0"/>
      <w:marTop w:val="0"/>
      <w:marBottom w:val="0"/>
      <w:divBdr>
        <w:top w:val="none" w:sz="0" w:space="0" w:color="auto"/>
        <w:left w:val="none" w:sz="0" w:space="0" w:color="auto"/>
        <w:bottom w:val="none" w:sz="0" w:space="0" w:color="auto"/>
        <w:right w:val="none" w:sz="0" w:space="0" w:color="auto"/>
      </w:divBdr>
    </w:div>
    <w:div w:id="1115490907">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414473559">
      <w:bodyDiv w:val="1"/>
      <w:marLeft w:val="0"/>
      <w:marRight w:val="0"/>
      <w:marTop w:val="0"/>
      <w:marBottom w:val="0"/>
      <w:divBdr>
        <w:top w:val="none" w:sz="0" w:space="0" w:color="auto"/>
        <w:left w:val="none" w:sz="0" w:space="0" w:color="auto"/>
        <w:bottom w:val="none" w:sz="0" w:space="0" w:color="auto"/>
        <w:right w:val="none" w:sz="0" w:space="0" w:color="auto"/>
      </w:divBdr>
    </w:div>
    <w:div w:id="1733428043">
      <w:bodyDiv w:val="1"/>
      <w:marLeft w:val="0"/>
      <w:marRight w:val="0"/>
      <w:marTop w:val="0"/>
      <w:marBottom w:val="0"/>
      <w:divBdr>
        <w:top w:val="none" w:sz="0" w:space="0" w:color="auto"/>
        <w:left w:val="none" w:sz="0" w:space="0" w:color="auto"/>
        <w:bottom w:val="none" w:sz="0" w:space="0" w:color="auto"/>
        <w:right w:val="none" w:sz="0" w:space="0" w:color="auto"/>
      </w:divBdr>
    </w:div>
    <w:div w:id="1752581414">
      <w:bodyDiv w:val="1"/>
      <w:marLeft w:val="0"/>
      <w:marRight w:val="0"/>
      <w:marTop w:val="0"/>
      <w:marBottom w:val="0"/>
      <w:divBdr>
        <w:top w:val="none" w:sz="0" w:space="0" w:color="auto"/>
        <w:left w:val="none" w:sz="0" w:space="0" w:color="auto"/>
        <w:bottom w:val="none" w:sz="0" w:space="0" w:color="auto"/>
        <w:right w:val="none" w:sz="0" w:space="0" w:color="auto"/>
      </w:divBdr>
    </w:div>
    <w:div w:id="1979147319">
      <w:bodyDiv w:val="1"/>
      <w:marLeft w:val="0"/>
      <w:marRight w:val="0"/>
      <w:marTop w:val="0"/>
      <w:marBottom w:val="0"/>
      <w:divBdr>
        <w:top w:val="none" w:sz="0" w:space="0" w:color="auto"/>
        <w:left w:val="none" w:sz="0" w:space="0" w:color="auto"/>
        <w:bottom w:val="none" w:sz="0" w:space="0" w:color="auto"/>
        <w:right w:val="none" w:sz="0" w:space="0" w:color="auto"/>
      </w:divBdr>
    </w:div>
    <w:div w:id="199806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asa.co.za/" TargetMode="External"/><Relationship Id="rId13" Type="http://schemas.openxmlformats.org/officeDocument/2006/relationships/hyperlink" Target="https://www.internationaldisabilityalliance.org/african-disability-foru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fricandisabilityforum.net/" TargetMode="External"/><Relationship Id="rId17" Type="http://schemas.openxmlformats.org/officeDocument/2006/relationships/hyperlink" Target="https://www.talentcentric.co.za/" TargetMode="External"/><Relationship Id="rId2" Type="http://schemas.openxmlformats.org/officeDocument/2006/relationships/customXml" Target="../customXml/item2.xml"/><Relationship Id="rId16" Type="http://schemas.openxmlformats.org/officeDocument/2006/relationships/hyperlink" Target="https://www.researchgate.net/publication/301678632_The_development_of_disability-related_employment_policies_in_the_South_African_public_servic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rassrootsjusticenetwork.org/connect/organization/southern-africa-federation-of-the-disabled-safod/" TargetMode="External"/><Relationship Id="rId5" Type="http://schemas.openxmlformats.org/officeDocument/2006/relationships/styles" Target="styles.xml"/><Relationship Id="rId15" Type="http://schemas.openxmlformats.org/officeDocument/2006/relationships/hyperlink" Target="https://www.gov.za/sites/default/files/gcis_document/201409/disability2.pdf" TargetMode="External"/><Relationship Id="rId10" Type="http://schemas.openxmlformats.org/officeDocument/2006/relationships/hyperlink" Target="https://www.dwde.co.z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disabilityemployment.co.za/" TargetMode="External"/><Relationship Id="rId14" Type="http://schemas.openxmlformats.org/officeDocument/2006/relationships/hyperlink" Target="https://disabilityconnect.co.za/deaf-federation-of-sa-deaf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4</Pages>
  <Words>1490</Words>
  <Characters>8495</Characters>
  <Application>Microsoft Office Word</Application>
  <DocSecurity>0</DocSecurity>
  <Lines>70</Lines>
  <Paragraphs>19</Paragraphs>
  <ScaleCrop>false</ScaleCrop>
  <Company/>
  <LinksUpToDate>false</LinksUpToDate>
  <CharactersWithSpaces>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2024-02-04T18:56:00Z</dcterms:created>
  <dcterms:modified xsi:type="dcterms:W3CDTF">2024-02-04T18:56:00Z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